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7B" w:rsidRPr="0092087B" w:rsidRDefault="00F55AC5" w:rsidP="0092087B">
      <w:bookmarkStart w:id="0" w:name="_GoBack"/>
      <w:bookmarkEnd w:id="0"/>
      <w:r w:rsidRPr="0092087B">
        <w:rPr>
          <w:rFonts w:hint="eastAsia"/>
          <w:sz w:val="32"/>
          <w:szCs w:val="32"/>
        </w:rPr>
        <w:t>講者簡介：林安梧教授</w:t>
      </w:r>
      <w:r w:rsidR="0092087B" w:rsidRPr="0092087B">
        <w:rPr>
          <w:noProof/>
        </w:rPr>
        <w:drawing>
          <wp:inline distT="0" distB="0" distL="0" distR="0" wp14:anchorId="503746F4" wp14:editId="73A9DF38">
            <wp:extent cx="3455647" cy="2866479"/>
            <wp:effectExtent l="0" t="0" r="0" b="0"/>
            <wp:docPr id="1" name="圖片 1" descr="C:\Users\tcu_user\AppData\Local\Temp\WeChat Files\3dae0e42a58d2de89e160e4932d25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u_user\AppData\Local\Temp\WeChat Files\3dae0e42a58d2de89e160e4932d258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380" cy="2868746"/>
                    </a:xfrm>
                    <a:prstGeom prst="rect">
                      <a:avLst/>
                    </a:prstGeom>
                    <a:noFill/>
                    <a:ln>
                      <a:noFill/>
                    </a:ln>
                  </pic:spPr>
                </pic:pic>
              </a:graphicData>
            </a:graphic>
          </wp:inline>
        </w:drawing>
      </w:r>
    </w:p>
    <w:p w:rsidR="0092087B" w:rsidRPr="0092087B" w:rsidRDefault="00F55AC5" w:rsidP="0092087B">
      <w:r w:rsidRPr="0092087B">
        <w:rPr>
          <w:rFonts w:hint="eastAsia"/>
        </w:rPr>
        <w:t>林安梧</w:t>
      </w:r>
      <w:r w:rsidRPr="0092087B">
        <w:t xml:space="preserve"> </w:t>
      </w:r>
      <w:r w:rsidRPr="0092087B">
        <w:rPr>
          <w:rFonts w:hint="eastAsia"/>
        </w:rPr>
        <w:t>教授</w:t>
      </w:r>
    </w:p>
    <w:p w:rsidR="005C6543" w:rsidRDefault="00F55AC5" w:rsidP="0035491B">
      <w:pPr>
        <w:pStyle w:val="a9"/>
      </w:pPr>
      <w:r w:rsidRPr="0092087B">
        <w:rPr>
          <w:rFonts w:hint="eastAsia"/>
        </w:rPr>
        <w:t>台灣台中人。著名哲學家、宗教學家。台灣大學第一位哲學博士，</w:t>
      </w:r>
      <w:r w:rsidR="001907ED">
        <w:rPr>
          <w:rFonts w:hint="eastAsia"/>
        </w:rPr>
        <w:t>現任台灣慈濟大學人文社會科學院院長</w:t>
      </w:r>
      <w:r w:rsidR="001907ED">
        <w:rPr>
          <w:rFonts w:ascii="新細明體" w:eastAsia="新細明體" w:hAnsi="新細明體" w:hint="eastAsia"/>
        </w:rPr>
        <w:t>。</w:t>
      </w:r>
      <w:r w:rsidRPr="0092087B">
        <w:rPr>
          <w:rFonts w:hint="eastAsia"/>
        </w:rPr>
        <w:t>曾任台灣清華大學教授</w:t>
      </w:r>
      <w:r w:rsidR="001907ED">
        <w:rPr>
          <w:rFonts w:hint="eastAsia"/>
        </w:rPr>
        <w:t>暨通識教育中心主任</w:t>
      </w:r>
      <w:r w:rsidRPr="0092087B">
        <w:rPr>
          <w:rFonts w:hint="eastAsia"/>
        </w:rPr>
        <w:t>、台灣師範大學教授，慈濟大學宗教與人文研究所所長、台灣元亨書院創院院長，山東大</w:t>
      </w:r>
      <w:r w:rsidRPr="0035491B">
        <w:rPr>
          <w:rFonts w:hint="eastAsia"/>
        </w:rPr>
        <w:t>學儒家文明協同創新中心杰出海外訪問學者及儒學高等研究院客座教授。主要著作有</w:t>
      </w:r>
      <w:r w:rsidR="0035491B" w:rsidRPr="0035491B">
        <w:rPr>
          <w:rFonts w:hint="eastAsia"/>
        </w:rPr>
        <w:t>：《王船山人性史哲學之研究》（東大，</w:t>
      </w:r>
      <w:r w:rsidR="0035491B" w:rsidRPr="0035491B">
        <w:rPr>
          <w:rFonts w:hint="eastAsia"/>
        </w:rPr>
        <w:t>1987</w:t>
      </w:r>
      <w:r w:rsidR="0035491B" w:rsidRPr="0035491B">
        <w:rPr>
          <w:rFonts w:hint="eastAsia"/>
        </w:rPr>
        <w:t>）、</w:t>
      </w:r>
      <w:r w:rsidRPr="0035491B">
        <w:rPr>
          <w:rFonts w:hint="eastAsia"/>
        </w:rPr>
        <w:t>《</w:t>
      </w:r>
      <w:r w:rsidR="0035491B" w:rsidRPr="0035491B">
        <w:rPr>
          <w:rFonts w:hint="eastAsia"/>
        </w:rPr>
        <w:t>存有、意識與實踐：</w:t>
      </w:r>
      <w:r w:rsidRPr="0035491B">
        <w:rPr>
          <w:rFonts w:hint="eastAsia"/>
        </w:rPr>
        <w:t>熊十力體用哲學之</w:t>
      </w:r>
      <w:r w:rsidR="0035491B" w:rsidRPr="0035491B">
        <w:rPr>
          <w:rFonts w:hint="eastAsia"/>
        </w:rPr>
        <w:t>詮釋與重建</w:t>
      </w:r>
      <w:r w:rsidRPr="0035491B">
        <w:rPr>
          <w:rFonts w:hint="eastAsia"/>
        </w:rPr>
        <w:t>》（東大，</w:t>
      </w:r>
      <w:r w:rsidRPr="0035491B">
        <w:t>1993</w:t>
      </w:r>
      <w:r w:rsidRPr="0035491B">
        <w:rPr>
          <w:rFonts w:hint="eastAsia"/>
        </w:rPr>
        <w:t>）、《中國近現代思想觀念史論》（學生書</w:t>
      </w:r>
      <w:r w:rsidRPr="00F55AC5">
        <w:rPr>
          <w:rFonts w:hint="eastAsia"/>
        </w:rPr>
        <w:t>局，</w:t>
      </w:r>
      <w:r w:rsidRPr="00F55AC5">
        <w:t>1995</w:t>
      </w:r>
      <w:r w:rsidRPr="00F55AC5">
        <w:rPr>
          <w:rFonts w:hint="eastAsia"/>
        </w:rPr>
        <w:t>）、《當代新儒家哲學史論》（明文書局，</w:t>
      </w:r>
      <w:r w:rsidRPr="00F55AC5">
        <w:t>1996</w:t>
      </w:r>
      <w:r w:rsidRPr="00F55AC5">
        <w:rPr>
          <w:rFonts w:hint="eastAsia"/>
        </w:rPr>
        <w:t>）、《契約、自由與歷史性思惟》（幼獅，</w:t>
      </w:r>
      <w:r w:rsidRPr="00F55AC5">
        <w:t>1996</w:t>
      </w:r>
      <w:r w:rsidRPr="00F55AC5">
        <w:rPr>
          <w:rFonts w:hint="eastAsia"/>
        </w:rPr>
        <w:t>）、《中國宗教與意義治療》（明文書局，</w:t>
      </w:r>
      <w:r w:rsidRPr="00F55AC5">
        <w:t>1996</w:t>
      </w:r>
      <w:r w:rsidRPr="00F55AC5">
        <w:rPr>
          <w:rFonts w:hint="eastAsia"/>
        </w:rPr>
        <w:t>）、《儒學與中國傳統社會之哲學省察》（幼獅，</w:t>
      </w:r>
      <w:r w:rsidRPr="00F55AC5">
        <w:t>1996</w:t>
      </w:r>
      <w:r w:rsidRPr="00F55AC5">
        <w:rPr>
          <w:rFonts w:hint="eastAsia"/>
        </w:rPr>
        <w:t>）、《儒學革命論：後新儒家哲學的問題向度》（學生書局，</w:t>
      </w:r>
      <w:r w:rsidRPr="00F55AC5">
        <w:t>1997</w:t>
      </w:r>
      <w:r w:rsidRPr="00F55AC5">
        <w:rPr>
          <w:rFonts w:hint="eastAsia"/>
        </w:rPr>
        <w:t>）、《教育哲學講論》（讀册文化，</w:t>
      </w:r>
      <w:r w:rsidRPr="00F55AC5">
        <w:t>2000</w:t>
      </w:r>
      <w:r w:rsidRPr="00F55AC5">
        <w:rPr>
          <w:rFonts w:hint="eastAsia"/>
        </w:rPr>
        <w:t>）、《人文學方法論﹕詮釋的存有學探源》（讀册文化，</w:t>
      </w:r>
      <w:r w:rsidRPr="00F55AC5">
        <w:t>2003</w:t>
      </w:r>
      <w:r w:rsidRPr="00F55AC5">
        <w:rPr>
          <w:rFonts w:hint="eastAsia"/>
        </w:rPr>
        <w:t>）、《道的錯置﹕中國政治哲學的根本困結》（學生書局，</w:t>
      </w:r>
      <w:r w:rsidRPr="00F55AC5">
        <w:t>2003</w:t>
      </w:r>
      <w:r w:rsidRPr="00F55AC5">
        <w:rPr>
          <w:rFonts w:hint="eastAsia"/>
        </w:rPr>
        <w:t>）、《兩岸哲學對話﹕廿一世紀的中國哲學》（學生書局，</w:t>
      </w:r>
      <w:r w:rsidRPr="00F55AC5">
        <w:t>2003</w:t>
      </w:r>
      <w:r w:rsidRPr="00F55AC5">
        <w:rPr>
          <w:rFonts w:hint="eastAsia"/>
        </w:rPr>
        <w:t>）、《儒家倫理與社會正義》（言實出版社，</w:t>
      </w:r>
      <w:r w:rsidRPr="00F55AC5">
        <w:t>2005</w:t>
      </w:r>
      <w:r w:rsidRPr="00F55AC5">
        <w:rPr>
          <w:rFonts w:hint="eastAsia"/>
        </w:rPr>
        <w:t>）、《儒學轉向：從“新儒學”到“後新儒學”的過渡》（學生書局，</w:t>
      </w:r>
      <w:r w:rsidRPr="00F55AC5">
        <w:t>2006</w:t>
      </w:r>
      <w:r w:rsidRPr="00F55AC5">
        <w:rPr>
          <w:rFonts w:hint="eastAsia"/>
        </w:rPr>
        <w:t>）、《新道家與治療學：老子的生命智慧》（臺灣商務印書館，</w:t>
      </w:r>
      <w:r w:rsidRPr="00F55AC5">
        <w:t>2006</w:t>
      </w:r>
      <w:r w:rsidRPr="00F55AC5">
        <w:rPr>
          <w:rFonts w:hint="eastAsia"/>
        </w:rPr>
        <w:t>）等。</w:t>
      </w:r>
      <w:r>
        <w:rPr>
          <w:rFonts w:hint="eastAsia"/>
        </w:rPr>
        <w:t>共</w:t>
      </w:r>
      <w:r w:rsidRPr="0092087B">
        <w:rPr>
          <w:rFonts w:hint="eastAsia"/>
        </w:rPr>
        <w:t>二十餘部，專業學術論文二百餘篇，關注儒釋道文化的繼承與發展。</w:t>
      </w:r>
    </w:p>
    <w:p w:rsidR="005C6543" w:rsidRDefault="005C6543" w:rsidP="001907ED"/>
    <w:p w:rsidR="00865C30" w:rsidRPr="0092087B" w:rsidRDefault="00F55AC5" w:rsidP="001907ED">
      <w:r w:rsidRPr="0092087B">
        <w:rPr>
          <w:rFonts w:hint="eastAsia"/>
        </w:rPr>
        <w:t>林安梧師從牟宗三先生，是當代新儒學第三代中極具創造力的思想家，在牟宗三先生「兩層存有論」的基礎上提出「存有三態論」，認爲「儒道同源而互補」，主張融通三教，面對廿一世紀文明的新挑戰，展開對話與交談。方法論上，以船山學、十力學爲基礎，提出「道、意、象、構、言」五層詮釋的中國詮釋方法論。林安梧尤爲關注儒學的現代適應性問題，近年來更深研哲學治療</w:t>
      </w:r>
      <w:r w:rsidRPr="0092087B">
        <w:rPr>
          <w:rFonts w:hint="eastAsia"/>
        </w:rPr>
        <w:lastRenderedPageBreak/>
        <w:t>學之可能，曾以普通話及閩南語開講《四書》《金剛經》《易經》《道德經》等，推動民間書院講學之風不遺餘力！</w:t>
      </w:r>
      <w:r w:rsidR="001211AD">
        <w:tab/>
      </w:r>
    </w:p>
    <w:sectPr w:rsidR="00865C30" w:rsidRPr="009208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9B" w:rsidRDefault="00EB3C9B" w:rsidP="0092087B">
      <w:r>
        <w:separator/>
      </w:r>
    </w:p>
  </w:endnote>
  <w:endnote w:type="continuationSeparator" w:id="0">
    <w:p w:rsidR="00EB3C9B" w:rsidRDefault="00EB3C9B" w:rsidP="0092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9B" w:rsidRDefault="00EB3C9B" w:rsidP="0092087B">
      <w:r>
        <w:separator/>
      </w:r>
    </w:p>
  </w:footnote>
  <w:footnote w:type="continuationSeparator" w:id="0">
    <w:p w:rsidR="00EB3C9B" w:rsidRDefault="00EB3C9B" w:rsidP="0092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88"/>
    <w:rsid w:val="00006EB4"/>
    <w:rsid w:val="000730BB"/>
    <w:rsid w:val="00077CED"/>
    <w:rsid w:val="001211AD"/>
    <w:rsid w:val="001456B7"/>
    <w:rsid w:val="001907ED"/>
    <w:rsid w:val="002B2961"/>
    <w:rsid w:val="0035491B"/>
    <w:rsid w:val="003B0CE3"/>
    <w:rsid w:val="005C6543"/>
    <w:rsid w:val="00865C30"/>
    <w:rsid w:val="0092087B"/>
    <w:rsid w:val="00975CF9"/>
    <w:rsid w:val="00BB5698"/>
    <w:rsid w:val="00D2341A"/>
    <w:rsid w:val="00DA17AB"/>
    <w:rsid w:val="00DA7B88"/>
    <w:rsid w:val="00DE4DD0"/>
    <w:rsid w:val="00EB3C9B"/>
    <w:rsid w:val="00EF4401"/>
    <w:rsid w:val="00F51C3D"/>
    <w:rsid w:val="00F55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8203A-8488-4DBE-B312-F7CBFCF5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87B"/>
    <w:pPr>
      <w:tabs>
        <w:tab w:val="center" w:pos="4153"/>
        <w:tab w:val="right" w:pos="8306"/>
      </w:tabs>
      <w:snapToGrid w:val="0"/>
    </w:pPr>
    <w:rPr>
      <w:sz w:val="20"/>
      <w:szCs w:val="20"/>
    </w:rPr>
  </w:style>
  <w:style w:type="character" w:customStyle="1" w:styleId="a4">
    <w:name w:val="頁首 字元"/>
    <w:basedOn w:val="a0"/>
    <w:link w:val="a3"/>
    <w:uiPriority w:val="99"/>
    <w:rsid w:val="0092087B"/>
    <w:rPr>
      <w:sz w:val="20"/>
      <w:szCs w:val="20"/>
    </w:rPr>
  </w:style>
  <w:style w:type="paragraph" w:styleId="a5">
    <w:name w:val="footer"/>
    <w:basedOn w:val="a"/>
    <w:link w:val="a6"/>
    <w:uiPriority w:val="99"/>
    <w:unhideWhenUsed/>
    <w:rsid w:val="0092087B"/>
    <w:pPr>
      <w:tabs>
        <w:tab w:val="center" w:pos="4153"/>
        <w:tab w:val="right" w:pos="8306"/>
      </w:tabs>
      <w:snapToGrid w:val="0"/>
    </w:pPr>
    <w:rPr>
      <w:sz w:val="20"/>
      <w:szCs w:val="20"/>
    </w:rPr>
  </w:style>
  <w:style w:type="character" w:customStyle="1" w:styleId="a6">
    <w:name w:val="頁尾 字元"/>
    <w:basedOn w:val="a0"/>
    <w:link w:val="a5"/>
    <w:uiPriority w:val="99"/>
    <w:rsid w:val="0092087B"/>
    <w:rPr>
      <w:sz w:val="20"/>
      <w:szCs w:val="20"/>
    </w:rPr>
  </w:style>
  <w:style w:type="paragraph" w:styleId="a7">
    <w:name w:val="Balloon Text"/>
    <w:basedOn w:val="a"/>
    <w:link w:val="a8"/>
    <w:uiPriority w:val="99"/>
    <w:semiHidden/>
    <w:unhideWhenUsed/>
    <w:rsid w:val="0092087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087B"/>
    <w:rPr>
      <w:rFonts w:asciiTheme="majorHAnsi" w:eastAsiaTheme="majorEastAsia" w:hAnsiTheme="majorHAnsi" w:cstheme="majorBidi"/>
      <w:sz w:val="18"/>
      <w:szCs w:val="18"/>
    </w:rPr>
  </w:style>
  <w:style w:type="paragraph" w:styleId="a9">
    <w:name w:val="No Spacing"/>
    <w:uiPriority w:val="1"/>
    <w:qFormat/>
    <w:rsid w:val="0035491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tcu_user</dc:creator>
  <cp:keywords/>
  <dc:description/>
  <cp:lastModifiedBy>劉世慶</cp:lastModifiedBy>
  <cp:revision>2</cp:revision>
  <dcterms:created xsi:type="dcterms:W3CDTF">2017-09-16T12:10:00Z</dcterms:created>
  <dcterms:modified xsi:type="dcterms:W3CDTF">2017-09-16T12:10:00Z</dcterms:modified>
</cp:coreProperties>
</file>